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9E3" w:rsidRPr="00661346" w:rsidRDefault="00A529E3" w:rsidP="00661346">
      <w:pPr>
        <w:spacing w:line="480" w:lineRule="auto"/>
        <w:jc w:val="center"/>
        <w:rPr>
          <w:rFonts w:ascii="Times New Roman" w:hAnsi="Times New Roman" w:cs="Times New Roman"/>
          <w:sz w:val="24"/>
          <w:szCs w:val="24"/>
        </w:rPr>
      </w:pPr>
    </w:p>
    <w:p w:rsidR="00A529E3" w:rsidRPr="00661346" w:rsidRDefault="00A529E3" w:rsidP="00661346">
      <w:pPr>
        <w:spacing w:line="480" w:lineRule="auto"/>
        <w:rPr>
          <w:rFonts w:ascii="Times New Roman" w:hAnsi="Times New Roman" w:cs="Times New Roman"/>
          <w:sz w:val="24"/>
          <w:szCs w:val="24"/>
        </w:rPr>
      </w:pPr>
    </w:p>
    <w:p w:rsidR="00A529E3" w:rsidRPr="00661346" w:rsidRDefault="00A529E3" w:rsidP="00661346">
      <w:pPr>
        <w:spacing w:line="480" w:lineRule="auto"/>
        <w:jc w:val="center"/>
        <w:rPr>
          <w:rFonts w:ascii="Times New Roman" w:hAnsi="Times New Roman" w:cs="Times New Roman"/>
          <w:sz w:val="24"/>
          <w:szCs w:val="24"/>
        </w:rPr>
      </w:pPr>
    </w:p>
    <w:p w:rsidR="00A529E3" w:rsidRPr="00661346" w:rsidRDefault="00A529E3" w:rsidP="00661346">
      <w:pPr>
        <w:spacing w:line="480" w:lineRule="auto"/>
        <w:jc w:val="center"/>
        <w:rPr>
          <w:rFonts w:ascii="Times New Roman" w:hAnsi="Times New Roman" w:cs="Times New Roman"/>
          <w:sz w:val="24"/>
          <w:szCs w:val="24"/>
        </w:rPr>
      </w:pPr>
    </w:p>
    <w:p w:rsidR="00A529E3" w:rsidRPr="00661346" w:rsidRDefault="00A529E3" w:rsidP="00661346">
      <w:pPr>
        <w:spacing w:line="480" w:lineRule="auto"/>
        <w:jc w:val="center"/>
        <w:rPr>
          <w:rFonts w:ascii="Times New Roman" w:hAnsi="Times New Roman" w:cs="Times New Roman"/>
          <w:sz w:val="24"/>
          <w:szCs w:val="24"/>
        </w:rPr>
      </w:pPr>
      <w:r w:rsidRPr="00661346">
        <w:rPr>
          <w:rFonts w:ascii="Times New Roman" w:hAnsi="Times New Roman" w:cs="Times New Roman"/>
          <w:sz w:val="24"/>
          <w:szCs w:val="24"/>
        </w:rPr>
        <w:t>Code-Switching</w:t>
      </w:r>
    </w:p>
    <w:p w:rsidR="002C0D11" w:rsidRPr="00661346" w:rsidRDefault="002C0D11" w:rsidP="00661346">
      <w:pPr>
        <w:spacing w:line="480" w:lineRule="auto"/>
        <w:jc w:val="center"/>
        <w:rPr>
          <w:rFonts w:ascii="Times New Roman" w:hAnsi="Times New Roman" w:cs="Times New Roman"/>
          <w:sz w:val="24"/>
          <w:szCs w:val="24"/>
        </w:rPr>
      </w:pPr>
    </w:p>
    <w:p w:rsidR="002C0D11" w:rsidRPr="00661346" w:rsidRDefault="005734F8" w:rsidP="005734F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529E3" w:rsidRPr="00661346">
        <w:rPr>
          <w:rFonts w:ascii="Times New Roman" w:hAnsi="Times New Roman" w:cs="Times New Roman"/>
          <w:sz w:val="24"/>
          <w:szCs w:val="24"/>
        </w:rPr>
        <w:t>Name</w:t>
      </w:r>
      <w:r>
        <w:rPr>
          <w:rFonts w:ascii="Times New Roman" w:hAnsi="Times New Roman" w:cs="Times New Roman"/>
          <w:sz w:val="24"/>
          <w:szCs w:val="24"/>
        </w:rPr>
        <w:t xml:space="preserve"> of Writer]</w:t>
      </w:r>
    </w:p>
    <w:p w:rsidR="00A529E3" w:rsidRPr="00661346" w:rsidRDefault="005734F8" w:rsidP="00661346">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529E3" w:rsidRPr="00661346">
        <w:rPr>
          <w:rFonts w:ascii="Times New Roman" w:hAnsi="Times New Roman" w:cs="Times New Roman"/>
          <w:sz w:val="24"/>
          <w:szCs w:val="24"/>
        </w:rPr>
        <w:t>Institution</w:t>
      </w:r>
      <w:r>
        <w:rPr>
          <w:rFonts w:ascii="Times New Roman" w:hAnsi="Times New Roman" w:cs="Times New Roman"/>
          <w:sz w:val="24"/>
          <w:szCs w:val="24"/>
        </w:rPr>
        <w:t xml:space="preserve"> Affiliation]</w:t>
      </w:r>
    </w:p>
    <w:p w:rsidR="002C0D11" w:rsidRPr="00661346" w:rsidRDefault="002C0D11" w:rsidP="00661346">
      <w:pPr>
        <w:spacing w:line="480" w:lineRule="auto"/>
        <w:jc w:val="center"/>
        <w:rPr>
          <w:rFonts w:ascii="Times New Roman" w:hAnsi="Times New Roman" w:cs="Times New Roman"/>
          <w:sz w:val="24"/>
          <w:szCs w:val="24"/>
        </w:rPr>
      </w:pPr>
    </w:p>
    <w:p w:rsidR="00A529E3" w:rsidRPr="00661346" w:rsidRDefault="00A529E3" w:rsidP="00661346">
      <w:pPr>
        <w:spacing w:line="480" w:lineRule="auto"/>
        <w:jc w:val="center"/>
        <w:rPr>
          <w:rFonts w:ascii="Times New Roman" w:hAnsi="Times New Roman" w:cs="Times New Roman"/>
          <w:sz w:val="24"/>
          <w:szCs w:val="24"/>
        </w:rPr>
      </w:pPr>
    </w:p>
    <w:p w:rsidR="00291DA1" w:rsidRDefault="00291DA1" w:rsidP="00661346">
      <w:pPr>
        <w:spacing w:line="480" w:lineRule="auto"/>
        <w:jc w:val="center"/>
        <w:rPr>
          <w:rFonts w:ascii="Times New Roman" w:hAnsi="Times New Roman" w:cs="Times New Roman"/>
          <w:sz w:val="24"/>
          <w:szCs w:val="24"/>
        </w:rPr>
      </w:pPr>
    </w:p>
    <w:p w:rsidR="00661346" w:rsidRDefault="00661346" w:rsidP="00661346">
      <w:pPr>
        <w:spacing w:line="480" w:lineRule="auto"/>
        <w:jc w:val="center"/>
        <w:rPr>
          <w:rFonts w:ascii="Times New Roman" w:hAnsi="Times New Roman" w:cs="Times New Roman"/>
          <w:sz w:val="24"/>
          <w:szCs w:val="24"/>
        </w:rPr>
      </w:pPr>
    </w:p>
    <w:p w:rsidR="00661346" w:rsidRDefault="00661346" w:rsidP="00661346">
      <w:pPr>
        <w:spacing w:line="480" w:lineRule="auto"/>
        <w:jc w:val="center"/>
        <w:rPr>
          <w:rFonts w:ascii="Times New Roman" w:hAnsi="Times New Roman" w:cs="Times New Roman"/>
          <w:sz w:val="24"/>
          <w:szCs w:val="24"/>
        </w:rPr>
      </w:pPr>
    </w:p>
    <w:p w:rsidR="00661346" w:rsidRDefault="00661346" w:rsidP="00661346">
      <w:pPr>
        <w:spacing w:line="480" w:lineRule="auto"/>
        <w:jc w:val="center"/>
        <w:rPr>
          <w:rFonts w:ascii="Times New Roman" w:hAnsi="Times New Roman" w:cs="Times New Roman"/>
          <w:sz w:val="24"/>
          <w:szCs w:val="24"/>
        </w:rPr>
      </w:pPr>
    </w:p>
    <w:p w:rsidR="00661346" w:rsidRDefault="00661346" w:rsidP="00661346">
      <w:pPr>
        <w:spacing w:line="480" w:lineRule="auto"/>
        <w:jc w:val="center"/>
        <w:rPr>
          <w:rFonts w:ascii="Times New Roman" w:hAnsi="Times New Roman" w:cs="Times New Roman"/>
          <w:sz w:val="24"/>
          <w:szCs w:val="24"/>
        </w:rPr>
      </w:pPr>
    </w:p>
    <w:p w:rsidR="00661346" w:rsidRDefault="00661346" w:rsidP="00661346">
      <w:pPr>
        <w:spacing w:line="480" w:lineRule="auto"/>
        <w:jc w:val="center"/>
        <w:rPr>
          <w:rFonts w:ascii="Times New Roman" w:hAnsi="Times New Roman" w:cs="Times New Roman"/>
          <w:sz w:val="24"/>
          <w:szCs w:val="24"/>
        </w:rPr>
      </w:pPr>
    </w:p>
    <w:p w:rsidR="005734F8" w:rsidRDefault="005734F8" w:rsidP="00661346">
      <w:pPr>
        <w:spacing w:line="480" w:lineRule="auto"/>
        <w:jc w:val="center"/>
        <w:rPr>
          <w:rFonts w:ascii="Times New Roman" w:hAnsi="Times New Roman" w:cs="Times New Roman"/>
          <w:sz w:val="24"/>
          <w:szCs w:val="24"/>
        </w:rPr>
      </w:pPr>
    </w:p>
    <w:p w:rsidR="005734F8" w:rsidRPr="00661346" w:rsidRDefault="005734F8" w:rsidP="00661346">
      <w:pPr>
        <w:spacing w:line="480" w:lineRule="auto"/>
        <w:jc w:val="center"/>
        <w:rPr>
          <w:rFonts w:ascii="Times New Roman" w:hAnsi="Times New Roman" w:cs="Times New Roman"/>
          <w:sz w:val="24"/>
          <w:szCs w:val="24"/>
        </w:rPr>
      </w:pPr>
      <w:bookmarkStart w:id="0" w:name="_GoBack"/>
      <w:bookmarkEnd w:id="0"/>
    </w:p>
    <w:p w:rsidR="00661346" w:rsidRPr="00661346" w:rsidRDefault="00732945"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lastRenderedPageBreak/>
        <w:t>Code-switching takes place in linguistics when the person speaking make an alternation between two or more languages</w:t>
      </w:r>
      <w:r w:rsidR="0022279A" w:rsidRPr="00661346">
        <w:rPr>
          <w:rFonts w:ascii="Times New Roman" w:hAnsi="Times New Roman" w:cs="Times New Roman"/>
          <w:sz w:val="24"/>
          <w:szCs w:val="24"/>
        </w:rPr>
        <w:t xml:space="preserve"> </w:t>
      </w:r>
      <w:r w:rsidR="0022279A" w:rsidRPr="00661346">
        <w:rPr>
          <w:rFonts w:ascii="Times New Roman" w:eastAsia="Times New Roman" w:hAnsi="Times New Roman" w:cs="Times New Roman"/>
          <w:sz w:val="24"/>
          <w:szCs w:val="24"/>
        </w:rPr>
        <w:t xml:space="preserve">(Auer, </w:t>
      </w:r>
      <w:r w:rsidR="0022279A" w:rsidRPr="00293927">
        <w:rPr>
          <w:rFonts w:ascii="Times New Roman" w:eastAsia="Times New Roman" w:hAnsi="Times New Roman" w:cs="Times New Roman"/>
          <w:sz w:val="24"/>
          <w:szCs w:val="24"/>
        </w:rPr>
        <w:t>2013</w:t>
      </w:r>
      <w:r w:rsidR="0022279A" w:rsidRPr="00661346">
        <w:rPr>
          <w:rFonts w:ascii="Times New Roman" w:eastAsia="Times New Roman" w:hAnsi="Times New Roman" w:cs="Times New Roman"/>
          <w:sz w:val="24"/>
          <w:szCs w:val="24"/>
        </w:rPr>
        <w:t xml:space="preserve">, </w:t>
      </w:r>
      <w:r w:rsidR="0022279A" w:rsidRPr="00293927">
        <w:rPr>
          <w:rFonts w:ascii="Times New Roman" w:eastAsia="Times New Roman" w:hAnsi="Times New Roman" w:cs="Times New Roman"/>
          <w:sz w:val="24"/>
          <w:szCs w:val="24"/>
        </w:rPr>
        <w:t>pp. 164-187</w:t>
      </w:r>
      <w:r w:rsidR="0022279A" w:rsidRPr="00661346">
        <w:rPr>
          <w:rFonts w:ascii="Times New Roman" w:eastAsia="Times New Roman" w:hAnsi="Times New Roman" w:cs="Times New Roman"/>
          <w:sz w:val="24"/>
          <w:szCs w:val="24"/>
        </w:rPr>
        <w:t>)</w:t>
      </w:r>
      <w:r w:rsidRPr="00661346">
        <w:rPr>
          <w:rFonts w:ascii="Times New Roman" w:hAnsi="Times New Roman" w:cs="Times New Roman"/>
          <w:sz w:val="24"/>
          <w:szCs w:val="24"/>
        </w:rPr>
        <w:t xml:space="preserve">. In multilingual communities’ code-switching is widespread and happen to take place in day to day life. One importance of code-switching is to create unity within a particular environment. Also, code-switching is used as a </w:t>
      </w:r>
      <w:r w:rsidR="0091776D" w:rsidRPr="00661346">
        <w:rPr>
          <w:rFonts w:ascii="Times New Roman" w:hAnsi="Times New Roman" w:cs="Times New Roman"/>
          <w:sz w:val="24"/>
          <w:szCs w:val="24"/>
        </w:rPr>
        <w:t>way</w:t>
      </w:r>
      <w:r w:rsidRPr="00661346">
        <w:rPr>
          <w:rFonts w:ascii="Times New Roman" w:hAnsi="Times New Roman" w:cs="Times New Roman"/>
          <w:sz w:val="24"/>
          <w:szCs w:val="24"/>
        </w:rPr>
        <w:t xml:space="preserve"> of offering </w:t>
      </w:r>
      <w:r w:rsidR="0091776D" w:rsidRPr="00661346">
        <w:rPr>
          <w:rFonts w:ascii="Times New Roman" w:hAnsi="Times New Roman" w:cs="Times New Roman"/>
          <w:sz w:val="24"/>
          <w:szCs w:val="24"/>
        </w:rPr>
        <w:t>learners</w:t>
      </w:r>
      <w:r w:rsidRPr="00661346">
        <w:rPr>
          <w:rFonts w:ascii="Times New Roman" w:hAnsi="Times New Roman" w:cs="Times New Roman"/>
          <w:sz w:val="24"/>
          <w:szCs w:val="24"/>
        </w:rPr>
        <w:t xml:space="preserve"> the </w:t>
      </w:r>
      <w:r w:rsidR="0091776D" w:rsidRPr="00661346">
        <w:rPr>
          <w:rFonts w:ascii="Times New Roman" w:hAnsi="Times New Roman" w:cs="Times New Roman"/>
          <w:sz w:val="24"/>
          <w:szCs w:val="24"/>
        </w:rPr>
        <w:t>chances</w:t>
      </w:r>
      <w:r w:rsidRPr="00661346">
        <w:rPr>
          <w:rFonts w:ascii="Times New Roman" w:hAnsi="Times New Roman" w:cs="Times New Roman"/>
          <w:sz w:val="24"/>
          <w:szCs w:val="24"/>
        </w:rPr>
        <w:t xml:space="preserve"> to express themselves.</w:t>
      </w:r>
    </w:p>
    <w:p w:rsidR="00661346" w:rsidRPr="00661346" w:rsidRDefault="0022279A"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t>C</w:t>
      </w:r>
      <w:r w:rsidR="00732945" w:rsidRPr="00661346">
        <w:rPr>
          <w:rFonts w:ascii="Times New Roman" w:hAnsi="Times New Roman" w:cs="Times New Roman"/>
          <w:sz w:val="24"/>
          <w:szCs w:val="24"/>
        </w:rPr>
        <w:t xml:space="preserve">ode-switching is a </w:t>
      </w:r>
      <w:r w:rsidR="0091776D" w:rsidRPr="00661346">
        <w:rPr>
          <w:rFonts w:ascii="Times New Roman" w:hAnsi="Times New Roman" w:cs="Times New Roman"/>
          <w:sz w:val="24"/>
          <w:szCs w:val="24"/>
        </w:rPr>
        <w:t>word</w:t>
      </w:r>
      <w:r w:rsidR="00732945" w:rsidRPr="00661346">
        <w:rPr>
          <w:rFonts w:ascii="Times New Roman" w:hAnsi="Times New Roman" w:cs="Times New Roman"/>
          <w:sz w:val="24"/>
          <w:szCs w:val="24"/>
        </w:rPr>
        <w:t xml:space="preserve"> in linguistics </w:t>
      </w:r>
      <w:r w:rsidR="0091776D" w:rsidRPr="00661346">
        <w:rPr>
          <w:rFonts w:ascii="Times New Roman" w:hAnsi="Times New Roman" w:cs="Times New Roman"/>
          <w:sz w:val="24"/>
          <w:szCs w:val="24"/>
        </w:rPr>
        <w:t>denoting</w:t>
      </w:r>
      <w:r w:rsidR="00732945" w:rsidRPr="00661346">
        <w:rPr>
          <w:rFonts w:ascii="Times New Roman" w:hAnsi="Times New Roman" w:cs="Times New Roman"/>
          <w:sz w:val="24"/>
          <w:szCs w:val="24"/>
        </w:rPr>
        <w:t xml:space="preserve"> to the replacement of </w:t>
      </w:r>
      <w:r w:rsidR="0091776D" w:rsidRPr="00661346">
        <w:rPr>
          <w:rFonts w:ascii="Times New Roman" w:hAnsi="Times New Roman" w:cs="Times New Roman"/>
          <w:sz w:val="24"/>
          <w:szCs w:val="24"/>
        </w:rPr>
        <w:t xml:space="preserve">maybe </w:t>
      </w:r>
      <w:r w:rsidR="00732945" w:rsidRPr="00661346">
        <w:rPr>
          <w:rFonts w:ascii="Times New Roman" w:hAnsi="Times New Roman" w:cs="Times New Roman"/>
          <w:sz w:val="24"/>
          <w:szCs w:val="24"/>
        </w:rPr>
        <w:t xml:space="preserve">two or </w:t>
      </w:r>
      <w:r w:rsidR="0091776D" w:rsidRPr="00661346">
        <w:rPr>
          <w:rFonts w:ascii="Times New Roman" w:hAnsi="Times New Roman" w:cs="Times New Roman"/>
          <w:sz w:val="24"/>
          <w:szCs w:val="24"/>
        </w:rPr>
        <w:t xml:space="preserve">extra languages in only one </w:t>
      </w:r>
      <w:r w:rsidR="00732945" w:rsidRPr="00661346">
        <w:rPr>
          <w:rFonts w:ascii="Times New Roman" w:hAnsi="Times New Roman" w:cs="Times New Roman"/>
          <w:sz w:val="24"/>
          <w:szCs w:val="24"/>
        </w:rPr>
        <w:t xml:space="preserve">conversation, a stretch of </w:t>
      </w:r>
      <w:r w:rsidR="0091776D" w:rsidRPr="00661346">
        <w:rPr>
          <w:rFonts w:ascii="Times New Roman" w:hAnsi="Times New Roman" w:cs="Times New Roman"/>
          <w:sz w:val="24"/>
          <w:szCs w:val="24"/>
        </w:rPr>
        <w:t>dialogue</w:t>
      </w:r>
      <w:r w:rsidR="00732945" w:rsidRPr="00661346">
        <w:rPr>
          <w:rFonts w:ascii="Times New Roman" w:hAnsi="Times New Roman" w:cs="Times New Roman"/>
          <w:sz w:val="24"/>
          <w:szCs w:val="24"/>
        </w:rPr>
        <w:t xml:space="preserve">, or </w:t>
      </w:r>
      <w:r w:rsidR="0091776D" w:rsidRPr="00661346">
        <w:rPr>
          <w:rFonts w:ascii="Times New Roman" w:hAnsi="Times New Roman" w:cs="Times New Roman"/>
          <w:sz w:val="24"/>
          <w:szCs w:val="24"/>
        </w:rPr>
        <w:t>statements</w:t>
      </w:r>
      <w:r w:rsidR="00732945" w:rsidRPr="00661346">
        <w:rPr>
          <w:rFonts w:ascii="Times New Roman" w:hAnsi="Times New Roman" w:cs="Times New Roman"/>
          <w:sz w:val="24"/>
          <w:szCs w:val="24"/>
        </w:rPr>
        <w:t xml:space="preserve"> between </w:t>
      </w:r>
      <w:r w:rsidR="0091776D" w:rsidRPr="00661346">
        <w:rPr>
          <w:rFonts w:ascii="Times New Roman" w:hAnsi="Times New Roman" w:cs="Times New Roman"/>
          <w:sz w:val="24"/>
          <w:szCs w:val="24"/>
        </w:rPr>
        <w:t>persons</w:t>
      </w:r>
      <w:r w:rsidR="00732945" w:rsidRPr="00661346">
        <w:rPr>
          <w:rFonts w:ascii="Times New Roman" w:hAnsi="Times New Roman" w:cs="Times New Roman"/>
          <w:sz w:val="24"/>
          <w:szCs w:val="24"/>
        </w:rPr>
        <w:t xml:space="preserve"> who have more than one </w:t>
      </w:r>
      <w:r w:rsidR="0091776D" w:rsidRPr="00661346">
        <w:rPr>
          <w:rFonts w:ascii="Times New Roman" w:hAnsi="Times New Roman" w:cs="Times New Roman"/>
          <w:sz w:val="24"/>
          <w:szCs w:val="24"/>
        </w:rPr>
        <w:t>shared common language</w:t>
      </w:r>
      <w:r w:rsidRPr="00661346">
        <w:rPr>
          <w:rFonts w:ascii="Times New Roman" w:hAnsi="Times New Roman" w:cs="Times New Roman"/>
          <w:sz w:val="24"/>
          <w:szCs w:val="24"/>
        </w:rPr>
        <w:t xml:space="preserve"> </w:t>
      </w:r>
      <w:r w:rsidRPr="00661346">
        <w:rPr>
          <w:rFonts w:ascii="Times New Roman" w:eastAsia="Times New Roman" w:hAnsi="Times New Roman" w:cs="Times New Roman"/>
          <w:sz w:val="24"/>
          <w:szCs w:val="24"/>
        </w:rPr>
        <w:t>(Ritchie, &amp; Bhatia, 2013)</w:t>
      </w:r>
      <w:r w:rsidR="00732945" w:rsidRPr="00661346">
        <w:rPr>
          <w:rFonts w:ascii="Times New Roman" w:hAnsi="Times New Roman" w:cs="Times New Roman"/>
          <w:sz w:val="24"/>
          <w:szCs w:val="24"/>
        </w:rPr>
        <w:t>. In regards to Richard Rodriguez essay about “A Bilingual Childhood” narrates on the experience Richard went through in his childhood period when learning English.  Code-switching helped Richard to build a strong a strong connection between his audience. In written form code switching help to create different tones which makes the reader understand. It is because the writer attaches their story to the past life basing it on education and society issues. This style also improves the focus of on the story and get able to relate it to themselves.</w:t>
      </w:r>
    </w:p>
    <w:p w:rsidR="00661346" w:rsidRPr="00661346" w:rsidRDefault="00732945"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t>Moreover, code-switching per Richard helps one gain public identity, and through this, he was able to think of himself representing an entire society</w:t>
      </w:r>
      <w:r w:rsidR="0022279A" w:rsidRPr="00661346">
        <w:rPr>
          <w:rFonts w:ascii="Times New Roman" w:hAnsi="Times New Roman" w:cs="Times New Roman"/>
          <w:sz w:val="24"/>
          <w:szCs w:val="24"/>
        </w:rPr>
        <w:t xml:space="preserve"> (</w:t>
      </w:r>
      <w:proofErr w:type="spellStart"/>
      <w:r w:rsidR="0022279A" w:rsidRPr="00293927">
        <w:rPr>
          <w:rFonts w:ascii="Times New Roman" w:eastAsia="Times New Roman" w:hAnsi="Times New Roman" w:cs="Times New Roman"/>
          <w:sz w:val="24"/>
          <w:szCs w:val="24"/>
        </w:rPr>
        <w:t>Umaña</w:t>
      </w:r>
      <w:proofErr w:type="spellEnd"/>
      <w:r w:rsidR="0022279A" w:rsidRPr="00293927">
        <w:rPr>
          <w:rFonts w:ascii="Cambria Math" w:eastAsia="Times New Roman" w:hAnsi="Cambria Math" w:cs="Cambria Math"/>
          <w:sz w:val="24"/>
          <w:szCs w:val="24"/>
        </w:rPr>
        <w:t>‐</w:t>
      </w:r>
      <w:r w:rsidR="0022279A" w:rsidRPr="00293927">
        <w:rPr>
          <w:rFonts w:ascii="Times New Roman" w:eastAsia="Times New Roman" w:hAnsi="Times New Roman" w:cs="Times New Roman"/>
          <w:sz w:val="24"/>
          <w:szCs w:val="24"/>
        </w:rPr>
        <w:t>Taylor</w:t>
      </w:r>
      <w:r w:rsidR="0022279A" w:rsidRPr="00661346">
        <w:rPr>
          <w:rFonts w:ascii="Times New Roman" w:eastAsia="Times New Roman" w:hAnsi="Times New Roman" w:cs="Times New Roman"/>
          <w:sz w:val="24"/>
          <w:szCs w:val="24"/>
        </w:rPr>
        <w:t xml:space="preserve"> et. al, 2014</w:t>
      </w:r>
      <w:r w:rsidR="0022279A" w:rsidRPr="00661346">
        <w:rPr>
          <w:rFonts w:ascii="Times New Roman" w:hAnsi="Times New Roman" w:cs="Times New Roman"/>
          <w:sz w:val="24"/>
          <w:szCs w:val="24"/>
        </w:rPr>
        <w:t>, pp. 21-39)</w:t>
      </w:r>
      <w:r w:rsidRPr="00661346">
        <w:rPr>
          <w:rFonts w:ascii="Times New Roman" w:hAnsi="Times New Roman" w:cs="Times New Roman"/>
          <w:sz w:val="24"/>
          <w:szCs w:val="24"/>
        </w:rPr>
        <w:t xml:space="preserve"> However, by him doing this, affected his relationship between him and his family. He went on describing his loss about the loss of intimacy himself and his family saying “I knew I had turned to </w:t>
      </w:r>
      <w:r w:rsidR="00135E48" w:rsidRPr="00661346">
        <w:rPr>
          <w:rFonts w:ascii="Times New Roman" w:hAnsi="Times New Roman" w:cs="Times New Roman"/>
          <w:sz w:val="24"/>
          <w:szCs w:val="24"/>
        </w:rPr>
        <w:t>English with angry reluctance, b</w:t>
      </w:r>
      <w:r w:rsidRPr="00661346">
        <w:rPr>
          <w:rFonts w:ascii="Times New Roman" w:hAnsi="Times New Roman" w:cs="Times New Roman"/>
          <w:sz w:val="24"/>
          <w:szCs w:val="24"/>
        </w:rPr>
        <w:t>ut when I spoke English wi</w:t>
      </w:r>
      <w:r w:rsidR="00135E48" w:rsidRPr="00661346">
        <w:rPr>
          <w:rFonts w:ascii="Times New Roman" w:hAnsi="Times New Roman" w:cs="Times New Roman"/>
          <w:sz w:val="24"/>
          <w:szCs w:val="24"/>
        </w:rPr>
        <w:t xml:space="preserve">th ease, I came to feel guilty and </w:t>
      </w:r>
      <w:r w:rsidRPr="00661346">
        <w:rPr>
          <w:rFonts w:ascii="Times New Roman" w:hAnsi="Times New Roman" w:cs="Times New Roman"/>
          <w:sz w:val="24"/>
          <w:szCs w:val="24"/>
        </w:rPr>
        <w:t>I sensed that I had broken the sense of intimacy which had once held the family together</w:t>
      </w:r>
      <w:r w:rsidR="00135E48" w:rsidRPr="00661346">
        <w:rPr>
          <w:rFonts w:ascii="Times New Roman" w:hAnsi="Times New Roman" w:cs="Times New Roman"/>
          <w:sz w:val="24"/>
          <w:szCs w:val="24"/>
        </w:rPr>
        <w:t xml:space="preserve">”. </w:t>
      </w:r>
      <w:r w:rsidRPr="00661346">
        <w:rPr>
          <w:rFonts w:ascii="Times New Roman" w:hAnsi="Times New Roman" w:cs="Times New Roman"/>
          <w:sz w:val="24"/>
          <w:szCs w:val="24"/>
        </w:rPr>
        <w:t>Simply, the idea of code-switching has affected how communications take place between people</w:t>
      </w:r>
      <w:r w:rsidR="0022279A" w:rsidRPr="00661346">
        <w:rPr>
          <w:rFonts w:ascii="Times New Roman" w:hAnsi="Times New Roman" w:cs="Times New Roman"/>
          <w:sz w:val="24"/>
          <w:szCs w:val="24"/>
        </w:rPr>
        <w:t xml:space="preserve"> </w:t>
      </w:r>
      <w:r w:rsidR="0022279A" w:rsidRPr="00661346">
        <w:rPr>
          <w:rFonts w:ascii="Times New Roman" w:eastAsia="Times New Roman" w:hAnsi="Times New Roman" w:cs="Times New Roman"/>
          <w:sz w:val="24"/>
          <w:szCs w:val="24"/>
        </w:rPr>
        <w:t xml:space="preserve">(Antoniou, Best, Tyler, &amp; </w:t>
      </w:r>
      <w:proofErr w:type="spellStart"/>
      <w:r w:rsidR="0022279A" w:rsidRPr="00661346">
        <w:rPr>
          <w:rFonts w:ascii="Times New Roman" w:eastAsia="Times New Roman" w:hAnsi="Times New Roman" w:cs="Times New Roman"/>
          <w:sz w:val="24"/>
          <w:szCs w:val="24"/>
        </w:rPr>
        <w:t>Kroos</w:t>
      </w:r>
      <w:proofErr w:type="spellEnd"/>
      <w:r w:rsidR="0022279A" w:rsidRPr="00661346">
        <w:rPr>
          <w:rFonts w:ascii="Times New Roman" w:eastAsia="Times New Roman" w:hAnsi="Times New Roman" w:cs="Times New Roman"/>
          <w:sz w:val="24"/>
          <w:szCs w:val="24"/>
        </w:rPr>
        <w:t xml:space="preserve">, </w:t>
      </w:r>
      <w:r w:rsidR="0022279A" w:rsidRPr="0031043B">
        <w:rPr>
          <w:rFonts w:ascii="Times New Roman" w:eastAsia="Times New Roman" w:hAnsi="Times New Roman" w:cs="Times New Roman"/>
          <w:sz w:val="24"/>
          <w:szCs w:val="24"/>
        </w:rPr>
        <w:t>2011</w:t>
      </w:r>
      <w:r w:rsidR="0022279A" w:rsidRPr="00661346">
        <w:rPr>
          <w:rFonts w:ascii="Times New Roman" w:eastAsia="Times New Roman" w:hAnsi="Times New Roman" w:cs="Times New Roman"/>
          <w:sz w:val="24"/>
          <w:szCs w:val="24"/>
        </w:rPr>
        <w:t>, pp. 558-570</w:t>
      </w:r>
      <w:r w:rsidR="0022279A" w:rsidRPr="00661346">
        <w:rPr>
          <w:rFonts w:ascii="Times New Roman" w:eastAsia="Times New Roman" w:hAnsi="Times New Roman" w:cs="Times New Roman"/>
          <w:sz w:val="24"/>
          <w:szCs w:val="24"/>
        </w:rPr>
        <w:t>)</w:t>
      </w:r>
      <w:r w:rsidRPr="00661346">
        <w:rPr>
          <w:rFonts w:ascii="Times New Roman" w:hAnsi="Times New Roman" w:cs="Times New Roman"/>
          <w:sz w:val="24"/>
          <w:szCs w:val="24"/>
        </w:rPr>
        <w:t xml:space="preserve">. Relatively, code-switching helps the reader to create an image based on the story being narrated. It also makes the audience </w:t>
      </w:r>
      <w:r w:rsidRPr="00661346">
        <w:rPr>
          <w:rFonts w:ascii="Times New Roman" w:hAnsi="Times New Roman" w:cs="Times New Roman"/>
          <w:sz w:val="24"/>
          <w:szCs w:val="24"/>
        </w:rPr>
        <w:lastRenderedPageBreak/>
        <w:t>to comprehend. Evidently, in the story of Richard he goes on describing “One day in school, I raised my hand to volunteer an answer to a question. I spoke up in a loud voice, and I did not think it remarkable when the entire class understood. That day I moved very far from being the disadvantaged child I had been only days earlier. Taken hold at last with the belief, the calming assurance that I belonged to the public.”</w:t>
      </w:r>
    </w:p>
    <w:p w:rsidR="00661346" w:rsidRPr="00661346" w:rsidRDefault="00732945"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t>Code-switching creates a very positive impact as it’s a valuable teaching skill with the proper transfer of knowledge appropriately and efficiently</w:t>
      </w:r>
      <w:r w:rsidR="007E5D13" w:rsidRPr="00661346">
        <w:rPr>
          <w:rFonts w:ascii="Times New Roman" w:hAnsi="Times New Roman" w:cs="Times New Roman"/>
          <w:sz w:val="24"/>
          <w:szCs w:val="24"/>
        </w:rPr>
        <w:t xml:space="preserve"> </w:t>
      </w:r>
      <w:r w:rsidR="007E5D13" w:rsidRPr="00661346">
        <w:rPr>
          <w:rFonts w:ascii="Times New Roman" w:eastAsia="Times New Roman" w:hAnsi="Times New Roman" w:cs="Times New Roman"/>
          <w:sz w:val="24"/>
          <w:szCs w:val="24"/>
        </w:rPr>
        <w:t>(</w:t>
      </w:r>
      <w:proofErr w:type="spellStart"/>
      <w:r w:rsidR="007E5D13" w:rsidRPr="00661346">
        <w:rPr>
          <w:rFonts w:ascii="Times New Roman" w:eastAsia="Times New Roman" w:hAnsi="Times New Roman" w:cs="Times New Roman"/>
          <w:sz w:val="24"/>
          <w:szCs w:val="24"/>
        </w:rPr>
        <w:t>MacSwan</w:t>
      </w:r>
      <w:proofErr w:type="spellEnd"/>
      <w:r w:rsidR="007E5D13" w:rsidRPr="00661346">
        <w:rPr>
          <w:rFonts w:ascii="Times New Roman" w:eastAsia="Times New Roman" w:hAnsi="Times New Roman" w:cs="Times New Roman"/>
          <w:sz w:val="24"/>
          <w:szCs w:val="24"/>
        </w:rPr>
        <w:t>, 2014)</w:t>
      </w:r>
      <w:r w:rsidRPr="00661346">
        <w:rPr>
          <w:rFonts w:ascii="Times New Roman" w:hAnsi="Times New Roman" w:cs="Times New Roman"/>
          <w:sz w:val="24"/>
          <w:szCs w:val="24"/>
        </w:rPr>
        <w:t xml:space="preserve">. In linguistics, it can be used to make a compliment and reinforce the meaning of a speaker. Also, a speaker may use code-switching style to attract the attention of the audience. In 1987 Gloria </w:t>
      </w:r>
      <w:proofErr w:type="spellStart"/>
      <w:r w:rsidRPr="00661346">
        <w:rPr>
          <w:rFonts w:ascii="Times New Roman" w:hAnsi="Times New Roman" w:cs="Times New Roman"/>
          <w:sz w:val="24"/>
          <w:szCs w:val="24"/>
        </w:rPr>
        <w:t>Anzaldua</w:t>
      </w:r>
      <w:proofErr w:type="spellEnd"/>
      <w:r w:rsidRPr="00661346">
        <w:rPr>
          <w:rFonts w:ascii="Times New Roman" w:hAnsi="Times New Roman" w:cs="Times New Roman"/>
          <w:sz w:val="24"/>
          <w:szCs w:val="24"/>
        </w:rPr>
        <w:t xml:space="preserve"> came up with an essay and emphasized how code-switching help in changing the identity to fit in different environments</w:t>
      </w:r>
      <w:r w:rsidR="007E5D13" w:rsidRPr="00661346">
        <w:rPr>
          <w:rFonts w:ascii="Times New Roman" w:hAnsi="Times New Roman" w:cs="Times New Roman"/>
          <w:sz w:val="24"/>
          <w:szCs w:val="24"/>
        </w:rPr>
        <w:t xml:space="preserve"> </w:t>
      </w:r>
      <w:r w:rsidR="007E5D13" w:rsidRPr="00661346">
        <w:rPr>
          <w:rFonts w:ascii="Times New Roman" w:eastAsia="Times New Roman" w:hAnsi="Times New Roman" w:cs="Times New Roman"/>
          <w:sz w:val="24"/>
          <w:szCs w:val="24"/>
        </w:rPr>
        <w:t xml:space="preserve">(Hall, &amp; </w:t>
      </w:r>
      <w:proofErr w:type="spellStart"/>
      <w:r w:rsidR="007E5D13" w:rsidRPr="00661346">
        <w:rPr>
          <w:rFonts w:ascii="Times New Roman" w:eastAsia="Times New Roman" w:hAnsi="Times New Roman" w:cs="Times New Roman"/>
          <w:sz w:val="24"/>
          <w:szCs w:val="24"/>
        </w:rPr>
        <w:t>Nilep</w:t>
      </w:r>
      <w:proofErr w:type="spellEnd"/>
      <w:r w:rsidR="007E5D13" w:rsidRPr="00661346">
        <w:rPr>
          <w:rFonts w:ascii="Times New Roman" w:eastAsia="Times New Roman" w:hAnsi="Times New Roman" w:cs="Times New Roman"/>
          <w:sz w:val="24"/>
          <w:szCs w:val="24"/>
        </w:rPr>
        <w:t xml:space="preserve">, </w:t>
      </w:r>
      <w:r w:rsidR="007E5D13" w:rsidRPr="00661346">
        <w:rPr>
          <w:rFonts w:ascii="Times New Roman" w:eastAsia="Times New Roman" w:hAnsi="Times New Roman" w:cs="Times New Roman"/>
          <w:sz w:val="24"/>
          <w:szCs w:val="24"/>
        </w:rPr>
        <w:t>2015)</w:t>
      </w:r>
      <w:r w:rsidRPr="00661346">
        <w:rPr>
          <w:rFonts w:ascii="Times New Roman" w:hAnsi="Times New Roman" w:cs="Times New Roman"/>
          <w:sz w:val="24"/>
          <w:szCs w:val="24"/>
        </w:rPr>
        <w:t>.</w:t>
      </w:r>
      <w:r w:rsidR="007E5D13" w:rsidRPr="00661346">
        <w:rPr>
          <w:rFonts w:ascii="Times New Roman" w:eastAsia="Times New Roman" w:hAnsi="Times New Roman" w:cs="Times New Roman"/>
          <w:sz w:val="24"/>
          <w:szCs w:val="24"/>
        </w:rPr>
        <w:t xml:space="preserve"> </w:t>
      </w:r>
      <w:r w:rsidRPr="00661346">
        <w:rPr>
          <w:rFonts w:ascii="Times New Roman" w:hAnsi="Times New Roman" w:cs="Times New Roman"/>
          <w:sz w:val="24"/>
          <w:szCs w:val="24"/>
        </w:rPr>
        <w:t xml:space="preserve">An example is where she claims Chicano language as her own but coming up in a clear way that she doesn’t want it claimed for her. Code-switching has led to Richard Rodriguez and Gloria </w:t>
      </w:r>
      <w:proofErr w:type="spellStart"/>
      <w:r w:rsidRPr="00661346">
        <w:rPr>
          <w:rFonts w:ascii="Times New Roman" w:hAnsi="Times New Roman" w:cs="Times New Roman"/>
          <w:sz w:val="24"/>
          <w:szCs w:val="24"/>
        </w:rPr>
        <w:t>A</w:t>
      </w:r>
      <w:r w:rsidR="00474F8A" w:rsidRPr="00661346">
        <w:rPr>
          <w:rFonts w:ascii="Times New Roman" w:hAnsi="Times New Roman" w:cs="Times New Roman"/>
          <w:sz w:val="24"/>
          <w:szCs w:val="24"/>
        </w:rPr>
        <w:t>nzaldua</w:t>
      </w:r>
      <w:proofErr w:type="spellEnd"/>
      <w:r w:rsidR="00474F8A" w:rsidRPr="00661346">
        <w:rPr>
          <w:rFonts w:ascii="Times New Roman" w:hAnsi="Times New Roman" w:cs="Times New Roman"/>
          <w:sz w:val="24"/>
          <w:szCs w:val="24"/>
        </w:rPr>
        <w:t xml:space="preserve"> changing their culture.</w:t>
      </w:r>
    </w:p>
    <w:p w:rsidR="00661346" w:rsidRPr="00661346" w:rsidRDefault="00732945"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t>Additionally, they have found themselves in a position whereby their identities have changed because of abandoning their native places of stay. Code-switching has led to people forgetting their native languages, and Rodriguez doesn’t seem to be happy about it. Moreover, code-switching is viewed as a barrier of learning as it can disrupt a learning environment</w:t>
      </w:r>
      <w:r w:rsidR="005572D8" w:rsidRPr="00661346">
        <w:rPr>
          <w:rFonts w:ascii="Times New Roman" w:hAnsi="Times New Roman" w:cs="Times New Roman"/>
          <w:sz w:val="24"/>
          <w:szCs w:val="24"/>
        </w:rPr>
        <w:t xml:space="preserve"> </w:t>
      </w:r>
      <w:r w:rsidR="005572D8" w:rsidRPr="00661346">
        <w:rPr>
          <w:rFonts w:ascii="Times New Roman" w:eastAsia="Times New Roman" w:hAnsi="Times New Roman" w:cs="Times New Roman"/>
          <w:sz w:val="24"/>
          <w:szCs w:val="24"/>
        </w:rPr>
        <w:t xml:space="preserve">(Hall, &amp; </w:t>
      </w:r>
      <w:proofErr w:type="spellStart"/>
      <w:r w:rsidR="005572D8" w:rsidRPr="00661346">
        <w:rPr>
          <w:rFonts w:ascii="Times New Roman" w:eastAsia="Times New Roman" w:hAnsi="Times New Roman" w:cs="Times New Roman"/>
          <w:sz w:val="24"/>
          <w:szCs w:val="24"/>
        </w:rPr>
        <w:t>Nilep</w:t>
      </w:r>
      <w:proofErr w:type="spellEnd"/>
      <w:r w:rsidR="005572D8" w:rsidRPr="00661346">
        <w:rPr>
          <w:rFonts w:ascii="Times New Roman" w:eastAsia="Times New Roman" w:hAnsi="Times New Roman" w:cs="Times New Roman"/>
          <w:sz w:val="24"/>
          <w:szCs w:val="24"/>
        </w:rPr>
        <w:t xml:space="preserve">, </w:t>
      </w:r>
      <w:r w:rsidR="005572D8" w:rsidRPr="0031043B">
        <w:rPr>
          <w:rFonts w:ascii="Times New Roman" w:eastAsia="Times New Roman" w:hAnsi="Times New Roman" w:cs="Times New Roman"/>
          <w:sz w:val="24"/>
          <w:szCs w:val="24"/>
        </w:rPr>
        <w:t>2015</w:t>
      </w:r>
      <w:r w:rsidR="005572D8" w:rsidRPr="00661346">
        <w:rPr>
          <w:rFonts w:ascii="Times New Roman" w:eastAsia="Times New Roman" w:hAnsi="Times New Roman" w:cs="Times New Roman"/>
          <w:sz w:val="24"/>
          <w:szCs w:val="24"/>
        </w:rPr>
        <w:t>, pp. 69-77</w:t>
      </w:r>
      <w:r w:rsidR="005572D8" w:rsidRPr="0031043B">
        <w:rPr>
          <w:rFonts w:ascii="Times New Roman" w:eastAsia="Times New Roman" w:hAnsi="Times New Roman" w:cs="Times New Roman"/>
          <w:sz w:val="24"/>
          <w:szCs w:val="24"/>
        </w:rPr>
        <w:t>)</w:t>
      </w:r>
      <w:r w:rsidRPr="00661346">
        <w:rPr>
          <w:rFonts w:ascii="Times New Roman" w:hAnsi="Times New Roman" w:cs="Times New Roman"/>
          <w:sz w:val="24"/>
          <w:szCs w:val="24"/>
        </w:rPr>
        <w:t>. Code-switching has changed the way of Richard’s thinking and his behavior. Following these two writers, their lives have changed in both positive and negative paths. It’s evident how both of them value their native languages and how they see the negativity of codeswitching in learning for according to them it creates barriers in a learning environment. He also explains how difficult it was to cope up with the Spanish and English languages together.</w:t>
      </w:r>
    </w:p>
    <w:p w:rsidR="004B1A5E" w:rsidRPr="00661346" w:rsidRDefault="00732945" w:rsidP="00661346">
      <w:pPr>
        <w:spacing w:line="480" w:lineRule="auto"/>
        <w:ind w:firstLine="720"/>
        <w:rPr>
          <w:rFonts w:ascii="Times New Roman" w:hAnsi="Times New Roman" w:cs="Times New Roman"/>
          <w:sz w:val="24"/>
          <w:szCs w:val="24"/>
        </w:rPr>
      </w:pPr>
      <w:r w:rsidRPr="00661346">
        <w:rPr>
          <w:rFonts w:ascii="Times New Roman" w:hAnsi="Times New Roman" w:cs="Times New Roman"/>
          <w:sz w:val="24"/>
          <w:szCs w:val="24"/>
        </w:rPr>
        <w:lastRenderedPageBreak/>
        <w:t>Bilingualism has affected their cultures</w:t>
      </w:r>
      <w:r w:rsidR="00661346" w:rsidRPr="00661346">
        <w:rPr>
          <w:rFonts w:ascii="Times New Roman" w:hAnsi="Times New Roman" w:cs="Times New Roman"/>
          <w:sz w:val="24"/>
          <w:szCs w:val="24"/>
        </w:rPr>
        <w:t xml:space="preserve"> </w:t>
      </w:r>
      <w:r w:rsidR="00661346" w:rsidRPr="00661346">
        <w:rPr>
          <w:rFonts w:ascii="Times New Roman" w:eastAsia="Times New Roman" w:hAnsi="Times New Roman" w:cs="Times New Roman"/>
          <w:sz w:val="24"/>
          <w:szCs w:val="24"/>
        </w:rPr>
        <w:t xml:space="preserve">(Chen, &amp; Bond, </w:t>
      </w:r>
      <w:r w:rsidR="00661346" w:rsidRPr="00661346">
        <w:rPr>
          <w:rFonts w:ascii="Times New Roman" w:eastAsia="Times New Roman" w:hAnsi="Times New Roman" w:cs="Times New Roman"/>
          <w:sz w:val="24"/>
          <w:szCs w:val="24"/>
        </w:rPr>
        <w:t>2010)</w:t>
      </w:r>
      <w:r w:rsidRPr="00661346">
        <w:rPr>
          <w:rFonts w:ascii="Times New Roman" w:hAnsi="Times New Roman" w:cs="Times New Roman"/>
          <w:sz w:val="24"/>
          <w:szCs w:val="24"/>
        </w:rPr>
        <w:t>. However, these two writers have been able to communicate fluently in these different languages, and that’s a positive outcome. Richard come up showing how this whole thing has also affected not only him but also his family. It was evident by how they were immigrating from place to place in the in the United States. Rodriguez explains how difficult it became for his parents to communicate in English and this also affected him. He shows how they used to strain while they spoke English.</w:t>
      </w:r>
    </w:p>
    <w:p w:rsidR="004B1A5E" w:rsidRPr="00661346" w:rsidRDefault="004B1A5E" w:rsidP="00661346">
      <w:pPr>
        <w:tabs>
          <w:tab w:val="left" w:pos="3885"/>
        </w:tabs>
        <w:spacing w:line="480" w:lineRule="auto"/>
        <w:rPr>
          <w:rFonts w:ascii="Times New Roman" w:hAnsi="Times New Roman" w:cs="Times New Roman"/>
          <w:sz w:val="24"/>
          <w:szCs w:val="24"/>
        </w:rPr>
      </w:pPr>
    </w:p>
    <w:p w:rsidR="004B1A5E" w:rsidRPr="00661346" w:rsidRDefault="004B1A5E" w:rsidP="00661346">
      <w:pPr>
        <w:tabs>
          <w:tab w:val="left" w:pos="3885"/>
        </w:tabs>
        <w:spacing w:line="480" w:lineRule="auto"/>
        <w:jc w:val="center"/>
        <w:rPr>
          <w:rFonts w:ascii="Times New Roman" w:hAnsi="Times New Roman" w:cs="Times New Roman"/>
          <w:b/>
          <w:sz w:val="24"/>
          <w:szCs w:val="24"/>
        </w:rPr>
      </w:pPr>
      <w:r w:rsidRPr="00661346">
        <w:rPr>
          <w:rFonts w:ascii="Times New Roman" w:hAnsi="Times New Roman" w:cs="Times New Roman"/>
          <w:b/>
          <w:sz w:val="24"/>
          <w:szCs w:val="24"/>
        </w:rPr>
        <w:t>References</w:t>
      </w:r>
    </w:p>
    <w:p w:rsidR="00661346" w:rsidRPr="0031043B" w:rsidRDefault="00661346" w:rsidP="00661346">
      <w:pPr>
        <w:spacing w:line="480" w:lineRule="auto"/>
        <w:jc w:val="center"/>
        <w:rPr>
          <w:rFonts w:ascii="Times New Roman" w:eastAsia="Times New Roman" w:hAnsi="Times New Roman" w:cs="Times New Roman"/>
          <w:sz w:val="24"/>
          <w:szCs w:val="24"/>
        </w:rPr>
      </w:pPr>
      <w:r w:rsidRPr="0031043B">
        <w:rPr>
          <w:rFonts w:ascii="Times New Roman" w:eastAsia="Times New Roman" w:hAnsi="Times New Roman" w:cs="Times New Roman"/>
          <w:sz w:val="24"/>
          <w:szCs w:val="24"/>
        </w:rPr>
        <w:t xml:space="preserve">Antoniou, M., Best, C. T., Tyler, M. D., &amp; </w:t>
      </w:r>
      <w:proofErr w:type="spellStart"/>
      <w:r w:rsidRPr="0031043B">
        <w:rPr>
          <w:rFonts w:ascii="Times New Roman" w:eastAsia="Times New Roman" w:hAnsi="Times New Roman" w:cs="Times New Roman"/>
          <w:sz w:val="24"/>
          <w:szCs w:val="24"/>
        </w:rPr>
        <w:t>Kroos</w:t>
      </w:r>
      <w:proofErr w:type="spellEnd"/>
      <w:r w:rsidRPr="0031043B">
        <w:rPr>
          <w:rFonts w:ascii="Times New Roman" w:eastAsia="Times New Roman" w:hAnsi="Times New Roman" w:cs="Times New Roman"/>
          <w:sz w:val="24"/>
          <w:szCs w:val="24"/>
        </w:rPr>
        <w:t xml:space="preserve">, C. (2011). Inter-language interference in VOT production by L2-dominant bilinguals: Asymmetries in phonetic code-switching. </w:t>
      </w:r>
      <w:r w:rsidRPr="0031043B">
        <w:rPr>
          <w:rFonts w:ascii="Times New Roman" w:eastAsia="Times New Roman" w:hAnsi="Times New Roman" w:cs="Times New Roman"/>
          <w:i/>
          <w:iCs/>
          <w:sz w:val="24"/>
          <w:szCs w:val="24"/>
        </w:rPr>
        <w:t>Journal of Phonetics</w:t>
      </w:r>
      <w:r w:rsidRPr="0031043B">
        <w:rPr>
          <w:rFonts w:ascii="Times New Roman" w:eastAsia="Times New Roman" w:hAnsi="Times New Roman" w:cs="Times New Roman"/>
          <w:sz w:val="24"/>
          <w:szCs w:val="24"/>
        </w:rPr>
        <w:t xml:space="preserve">, </w:t>
      </w:r>
      <w:r w:rsidRPr="0031043B">
        <w:rPr>
          <w:rFonts w:ascii="Times New Roman" w:eastAsia="Times New Roman" w:hAnsi="Times New Roman" w:cs="Times New Roman"/>
          <w:i/>
          <w:iCs/>
          <w:sz w:val="24"/>
          <w:szCs w:val="24"/>
        </w:rPr>
        <w:t>39</w:t>
      </w:r>
      <w:r w:rsidRPr="0031043B">
        <w:rPr>
          <w:rFonts w:ascii="Times New Roman" w:eastAsia="Times New Roman" w:hAnsi="Times New Roman" w:cs="Times New Roman"/>
          <w:sz w:val="24"/>
          <w:szCs w:val="24"/>
        </w:rPr>
        <w:t>(4), 558-570.</w:t>
      </w:r>
    </w:p>
    <w:p w:rsidR="00661346" w:rsidRPr="00293927" w:rsidRDefault="00661346" w:rsidP="00661346">
      <w:pPr>
        <w:spacing w:line="480" w:lineRule="auto"/>
        <w:jc w:val="center"/>
        <w:rPr>
          <w:rFonts w:ascii="Times New Roman" w:eastAsia="Times New Roman" w:hAnsi="Times New Roman" w:cs="Times New Roman"/>
          <w:sz w:val="24"/>
          <w:szCs w:val="24"/>
        </w:rPr>
      </w:pPr>
      <w:r w:rsidRPr="00293927">
        <w:rPr>
          <w:rFonts w:ascii="Times New Roman" w:eastAsia="Times New Roman" w:hAnsi="Times New Roman" w:cs="Times New Roman"/>
          <w:sz w:val="24"/>
          <w:szCs w:val="24"/>
        </w:rPr>
        <w:t xml:space="preserve">Auer, P. (2013). </w:t>
      </w:r>
      <w:proofErr w:type="spellStart"/>
      <w:r w:rsidRPr="00293927">
        <w:rPr>
          <w:rFonts w:ascii="Times New Roman" w:eastAsia="Times New Roman" w:hAnsi="Times New Roman" w:cs="Times New Roman"/>
          <w:sz w:val="24"/>
          <w:szCs w:val="24"/>
        </w:rPr>
        <w:t>The'why'and'how'questions</w:t>
      </w:r>
      <w:proofErr w:type="spellEnd"/>
      <w:r w:rsidRPr="00293927">
        <w:rPr>
          <w:rFonts w:ascii="Times New Roman" w:eastAsia="Times New Roman" w:hAnsi="Times New Roman" w:cs="Times New Roman"/>
          <w:sz w:val="24"/>
          <w:szCs w:val="24"/>
        </w:rPr>
        <w:t xml:space="preserve"> in the analysis of conversational code-switching. In </w:t>
      </w:r>
      <w:r w:rsidRPr="00293927">
        <w:rPr>
          <w:rFonts w:ascii="Times New Roman" w:eastAsia="Times New Roman" w:hAnsi="Times New Roman" w:cs="Times New Roman"/>
          <w:i/>
          <w:iCs/>
          <w:sz w:val="24"/>
          <w:szCs w:val="24"/>
        </w:rPr>
        <w:t>Code-switching in Conversation</w:t>
      </w:r>
      <w:r w:rsidRPr="00293927">
        <w:rPr>
          <w:rFonts w:ascii="Times New Roman" w:eastAsia="Times New Roman" w:hAnsi="Times New Roman" w:cs="Times New Roman"/>
          <w:sz w:val="24"/>
          <w:szCs w:val="24"/>
        </w:rPr>
        <w:t xml:space="preserve"> (pp. 164-187). Routledge.</w:t>
      </w:r>
    </w:p>
    <w:p w:rsidR="00661346" w:rsidRPr="00A028A8" w:rsidRDefault="00661346" w:rsidP="00661346">
      <w:pPr>
        <w:spacing w:line="480" w:lineRule="auto"/>
        <w:jc w:val="center"/>
        <w:rPr>
          <w:rFonts w:ascii="Times New Roman" w:eastAsia="Times New Roman" w:hAnsi="Times New Roman" w:cs="Times New Roman"/>
          <w:sz w:val="24"/>
          <w:szCs w:val="24"/>
        </w:rPr>
      </w:pPr>
      <w:r w:rsidRPr="00A028A8">
        <w:rPr>
          <w:rFonts w:ascii="Times New Roman" w:eastAsia="Times New Roman" w:hAnsi="Times New Roman" w:cs="Times New Roman"/>
          <w:sz w:val="24"/>
          <w:szCs w:val="24"/>
        </w:rPr>
        <w:t xml:space="preserve">Chen, S. X., &amp; Bond, M. H. (2010). Two languages, two personalities? Examining language effects on the expression of personality in a bilingual context. </w:t>
      </w:r>
      <w:r w:rsidRPr="00A028A8">
        <w:rPr>
          <w:rFonts w:ascii="Times New Roman" w:eastAsia="Times New Roman" w:hAnsi="Times New Roman" w:cs="Times New Roman"/>
          <w:i/>
          <w:iCs/>
          <w:sz w:val="24"/>
          <w:szCs w:val="24"/>
        </w:rPr>
        <w:t>Personality and Social Psychology Bulletin</w:t>
      </w:r>
      <w:r w:rsidRPr="00A028A8">
        <w:rPr>
          <w:rFonts w:ascii="Times New Roman" w:eastAsia="Times New Roman" w:hAnsi="Times New Roman" w:cs="Times New Roman"/>
          <w:sz w:val="24"/>
          <w:szCs w:val="24"/>
        </w:rPr>
        <w:t xml:space="preserve">, </w:t>
      </w:r>
      <w:r w:rsidRPr="00A028A8">
        <w:rPr>
          <w:rFonts w:ascii="Times New Roman" w:eastAsia="Times New Roman" w:hAnsi="Times New Roman" w:cs="Times New Roman"/>
          <w:i/>
          <w:iCs/>
          <w:sz w:val="24"/>
          <w:szCs w:val="24"/>
        </w:rPr>
        <w:t>36</w:t>
      </w:r>
      <w:r w:rsidRPr="00A028A8">
        <w:rPr>
          <w:rFonts w:ascii="Times New Roman" w:eastAsia="Times New Roman" w:hAnsi="Times New Roman" w:cs="Times New Roman"/>
          <w:sz w:val="24"/>
          <w:szCs w:val="24"/>
        </w:rPr>
        <w:t>(11), 1514-1528.</w:t>
      </w:r>
    </w:p>
    <w:p w:rsidR="00661346" w:rsidRPr="00661346" w:rsidRDefault="00661346" w:rsidP="00661346">
      <w:pPr>
        <w:spacing w:line="480" w:lineRule="auto"/>
        <w:jc w:val="center"/>
        <w:rPr>
          <w:rFonts w:ascii="Times New Roman" w:eastAsia="Times New Roman" w:hAnsi="Times New Roman" w:cs="Times New Roman"/>
          <w:sz w:val="24"/>
          <w:szCs w:val="24"/>
        </w:rPr>
      </w:pPr>
      <w:r w:rsidRPr="0031043B">
        <w:rPr>
          <w:rFonts w:ascii="Times New Roman" w:eastAsia="Times New Roman" w:hAnsi="Times New Roman" w:cs="Times New Roman"/>
          <w:sz w:val="24"/>
          <w:szCs w:val="24"/>
        </w:rPr>
        <w:t xml:space="preserve">Hall, K., &amp; </w:t>
      </w:r>
      <w:proofErr w:type="spellStart"/>
      <w:r w:rsidRPr="0031043B">
        <w:rPr>
          <w:rFonts w:ascii="Times New Roman" w:eastAsia="Times New Roman" w:hAnsi="Times New Roman" w:cs="Times New Roman"/>
          <w:sz w:val="24"/>
          <w:szCs w:val="24"/>
        </w:rPr>
        <w:t>Nilep</w:t>
      </w:r>
      <w:proofErr w:type="spellEnd"/>
      <w:r w:rsidRPr="0031043B">
        <w:rPr>
          <w:rFonts w:ascii="Times New Roman" w:eastAsia="Times New Roman" w:hAnsi="Times New Roman" w:cs="Times New Roman"/>
          <w:sz w:val="24"/>
          <w:szCs w:val="24"/>
        </w:rPr>
        <w:t>, C. (2015). Code switching, identity, and globalization.</w:t>
      </w:r>
    </w:p>
    <w:p w:rsidR="00661346" w:rsidRPr="00661346" w:rsidRDefault="00661346" w:rsidP="00661346">
      <w:pPr>
        <w:spacing w:line="480" w:lineRule="auto"/>
        <w:jc w:val="center"/>
        <w:rPr>
          <w:rFonts w:ascii="Times New Roman" w:eastAsia="Times New Roman" w:hAnsi="Times New Roman" w:cs="Times New Roman"/>
          <w:sz w:val="24"/>
          <w:szCs w:val="24"/>
        </w:rPr>
      </w:pPr>
      <w:r w:rsidRPr="00A028A8">
        <w:rPr>
          <w:rFonts w:ascii="Times New Roman" w:eastAsia="Times New Roman" w:hAnsi="Times New Roman" w:cs="Times New Roman"/>
          <w:sz w:val="24"/>
          <w:szCs w:val="24"/>
        </w:rPr>
        <w:t xml:space="preserve">Henning, E. (2012). Learning concepts, language, and literacy in hybrid linguistic codes: The multilingual maze of urban grade 1 classrooms in South Africa. </w:t>
      </w:r>
      <w:r w:rsidRPr="00A028A8">
        <w:rPr>
          <w:rFonts w:ascii="Times New Roman" w:eastAsia="Times New Roman" w:hAnsi="Times New Roman" w:cs="Times New Roman"/>
          <w:i/>
          <w:iCs/>
          <w:sz w:val="24"/>
          <w:szCs w:val="24"/>
        </w:rPr>
        <w:t>Perspectives in Education</w:t>
      </w:r>
      <w:r w:rsidRPr="00A028A8">
        <w:rPr>
          <w:rFonts w:ascii="Times New Roman" w:eastAsia="Times New Roman" w:hAnsi="Times New Roman" w:cs="Times New Roman"/>
          <w:sz w:val="24"/>
          <w:szCs w:val="24"/>
        </w:rPr>
        <w:t xml:space="preserve">, </w:t>
      </w:r>
      <w:r w:rsidRPr="00A028A8">
        <w:rPr>
          <w:rFonts w:ascii="Times New Roman" w:eastAsia="Times New Roman" w:hAnsi="Times New Roman" w:cs="Times New Roman"/>
          <w:i/>
          <w:iCs/>
          <w:sz w:val="24"/>
          <w:szCs w:val="24"/>
        </w:rPr>
        <w:t>30</w:t>
      </w:r>
      <w:r w:rsidRPr="00A028A8">
        <w:rPr>
          <w:rFonts w:ascii="Times New Roman" w:eastAsia="Times New Roman" w:hAnsi="Times New Roman" w:cs="Times New Roman"/>
          <w:sz w:val="24"/>
          <w:szCs w:val="24"/>
        </w:rPr>
        <w:t>(3), 69-77.</w:t>
      </w:r>
    </w:p>
    <w:p w:rsidR="00661346" w:rsidRPr="0031043B" w:rsidRDefault="00661346" w:rsidP="00661346">
      <w:pPr>
        <w:spacing w:line="480" w:lineRule="auto"/>
        <w:jc w:val="center"/>
        <w:rPr>
          <w:rFonts w:ascii="Times New Roman" w:eastAsia="Times New Roman" w:hAnsi="Times New Roman" w:cs="Times New Roman"/>
          <w:sz w:val="24"/>
          <w:szCs w:val="24"/>
        </w:rPr>
      </w:pPr>
      <w:proofErr w:type="spellStart"/>
      <w:r w:rsidRPr="0031043B">
        <w:rPr>
          <w:rFonts w:ascii="Times New Roman" w:eastAsia="Times New Roman" w:hAnsi="Times New Roman" w:cs="Times New Roman"/>
          <w:sz w:val="24"/>
          <w:szCs w:val="24"/>
        </w:rPr>
        <w:t>MacSwan</w:t>
      </w:r>
      <w:proofErr w:type="spellEnd"/>
      <w:r w:rsidRPr="0031043B">
        <w:rPr>
          <w:rFonts w:ascii="Times New Roman" w:eastAsia="Times New Roman" w:hAnsi="Times New Roman" w:cs="Times New Roman"/>
          <w:sz w:val="24"/>
          <w:szCs w:val="24"/>
        </w:rPr>
        <w:t xml:space="preserve">, J. (2014). </w:t>
      </w:r>
      <w:r w:rsidRPr="0031043B">
        <w:rPr>
          <w:rFonts w:ascii="Times New Roman" w:eastAsia="Times New Roman" w:hAnsi="Times New Roman" w:cs="Times New Roman"/>
          <w:i/>
          <w:iCs/>
          <w:sz w:val="24"/>
          <w:szCs w:val="24"/>
        </w:rPr>
        <w:t xml:space="preserve">A minimalist approach to </w:t>
      </w:r>
      <w:proofErr w:type="spellStart"/>
      <w:r w:rsidRPr="0031043B">
        <w:rPr>
          <w:rFonts w:ascii="Times New Roman" w:eastAsia="Times New Roman" w:hAnsi="Times New Roman" w:cs="Times New Roman"/>
          <w:i/>
          <w:iCs/>
          <w:sz w:val="24"/>
          <w:szCs w:val="24"/>
        </w:rPr>
        <w:t>intrasentential</w:t>
      </w:r>
      <w:proofErr w:type="spellEnd"/>
      <w:r w:rsidRPr="0031043B">
        <w:rPr>
          <w:rFonts w:ascii="Times New Roman" w:eastAsia="Times New Roman" w:hAnsi="Times New Roman" w:cs="Times New Roman"/>
          <w:i/>
          <w:iCs/>
          <w:sz w:val="24"/>
          <w:szCs w:val="24"/>
        </w:rPr>
        <w:t xml:space="preserve"> code switching</w:t>
      </w:r>
      <w:r w:rsidRPr="0031043B">
        <w:rPr>
          <w:rFonts w:ascii="Times New Roman" w:eastAsia="Times New Roman" w:hAnsi="Times New Roman" w:cs="Times New Roman"/>
          <w:sz w:val="24"/>
          <w:szCs w:val="24"/>
        </w:rPr>
        <w:t>. Routledge.</w:t>
      </w:r>
    </w:p>
    <w:p w:rsidR="00661346" w:rsidRPr="00293927" w:rsidRDefault="00661346" w:rsidP="00661346">
      <w:pPr>
        <w:spacing w:line="480" w:lineRule="auto"/>
        <w:jc w:val="center"/>
        <w:rPr>
          <w:rFonts w:ascii="Times New Roman" w:eastAsia="Times New Roman" w:hAnsi="Times New Roman" w:cs="Times New Roman"/>
          <w:sz w:val="24"/>
          <w:szCs w:val="24"/>
        </w:rPr>
      </w:pPr>
      <w:r w:rsidRPr="00293927">
        <w:rPr>
          <w:rFonts w:ascii="Times New Roman" w:eastAsia="Times New Roman" w:hAnsi="Times New Roman" w:cs="Times New Roman"/>
          <w:sz w:val="24"/>
          <w:szCs w:val="24"/>
        </w:rPr>
        <w:lastRenderedPageBreak/>
        <w:t xml:space="preserve">Ritchie, W. C., &amp; BHATIA, T. (2013). 15 Social and Psychological Factors in Language Mixing. </w:t>
      </w:r>
      <w:r w:rsidRPr="00293927">
        <w:rPr>
          <w:rFonts w:ascii="Times New Roman" w:eastAsia="Times New Roman" w:hAnsi="Times New Roman" w:cs="Times New Roman"/>
          <w:i/>
          <w:iCs/>
          <w:sz w:val="24"/>
          <w:szCs w:val="24"/>
        </w:rPr>
        <w:t>The handbook of bilingualism and multilingualism</w:t>
      </w:r>
      <w:r w:rsidRPr="00293927">
        <w:rPr>
          <w:rFonts w:ascii="Times New Roman" w:eastAsia="Times New Roman" w:hAnsi="Times New Roman" w:cs="Times New Roman"/>
          <w:sz w:val="24"/>
          <w:szCs w:val="24"/>
        </w:rPr>
        <w:t>.</w:t>
      </w:r>
    </w:p>
    <w:p w:rsidR="00661346" w:rsidRPr="00661346" w:rsidRDefault="00661346" w:rsidP="00661346">
      <w:pPr>
        <w:spacing w:line="480" w:lineRule="auto"/>
        <w:jc w:val="center"/>
        <w:rPr>
          <w:rFonts w:ascii="Times New Roman" w:eastAsia="Times New Roman" w:hAnsi="Times New Roman" w:cs="Times New Roman"/>
          <w:sz w:val="24"/>
          <w:szCs w:val="24"/>
        </w:rPr>
      </w:pPr>
      <w:proofErr w:type="spellStart"/>
      <w:r w:rsidRPr="00293927">
        <w:rPr>
          <w:rFonts w:ascii="Times New Roman" w:eastAsia="Times New Roman" w:hAnsi="Times New Roman" w:cs="Times New Roman"/>
          <w:sz w:val="24"/>
          <w:szCs w:val="24"/>
        </w:rPr>
        <w:t>Umaña</w:t>
      </w:r>
      <w:proofErr w:type="spellEnd"/>
      <w:r w:rsidRPr="00293927">
        <w:rPr>
          <w:rFonts w:ascii="Cambria Math" w:eastAsia="Times New Roman" w:hAnsi="Cambria Math" w:cs="Cambria Math"/>
          <w:sz w:val="24"/>
          <w:szCs w:val="24"/>
        </w:rPr>
        <w:t>‐</w:t>
      </w:r>
      <w:r w:rsidRPr="00293927">
        <w:rPr>
          <w:rFonts w:ascii="Times New Roman" w:eastAsia="Times New Roman" w:hAnsi="Times New Roman" w:cs="Times New Roman"/>
          <w:sz w:val="24"/>
          <w:szCs w:val="24"/>
        </w:rPr>
        <w:t>Taylor, A. J., Quintana, S. M., Lee, R. M., Cross Jr, W. E., Rivas</w:t>
      </w:r>
      <w:r w:rsidRPr="00293927">
        <w:rPr>
          <w:rFonts w:ascii="Cambria Math" w:eastAsia="Times New Roman" w:hAnsi="Cambria Math" w:cs="Cambria Math"/>
          <w:sz w:val="24"/>
          <w:szCs w:val="24"/>
        </w:rPr>
        <w:t>‐</w:t>
      </w:r>
      <w:r w:rsidRPr="00293927">
        <w:rPr>
          <w:rFonts w:ascii="Times New Roman" w:eastAsia="Times New Roman" w:hAnsi="Times New Roman" w:cs="Times New Roman"/>
          <w:sz w:val="24"/>
          <w:szCs w:val="24"/>
        </w:rPr>
        <w:t xml:space="preserve">Drake, D., Schwartz, S. J., ... &amp; Ethnic and Racial Identity in the 21st Century Study Group. (2014). Ethnic and racial identity during adolescence and into young adulthood: An integrated conceptualization. </w:t>
      </w:r>
      <w:r w:rsidRPr="00293927">
        <w:rPr>
          <w:rFonts w:ascii="Times New Roman" w:eastAsia="Times New Roman" w:hAnsi="Times New Roman" w:cs="Times New Roman"/>
          <w:i/>
          <w:iCs/>
          <w:sz w:val="24"/>
          <w:szCs w:val="24"/>
        </w:rPr>
        <w:t>Child development</w:t>
      </w:r>
      <w:r w:rsidRPr="00293927">
        <w:rPr>
          <w:rFonts w:ascii="Times New Roman" w:eastAsia="Times New Roman" w:hAnsi="Times New Roman" w:cs="Times New Roman"/>
          <w:sz w:val="24"/>
          <w:szCs w:val="24"/>
        </w:rPr>
        <w:t xml:space="preserve">, </w:t>
      </w:r>
      <w:r w:rsidRPr="00293927">
        <w:rPr>
          <w:rFonts w:ascii="Times New Roman" w:eastAsia="Times New Roman" w:hAnsi="Times New Roman" w:cs="Times New Roman"/>
          <w:i/>
          <w:iCs/>
          <w:sz w:val="24"/>
          <w:szCs w:val="24"/>
        </w:rPr>
        <w:t>85</w:t>
      </w:r>
      <w:r w:rsidRPr="00293927">
        <w:rPr>
          <w:rFonts w:ascii="Times New Roman" w:eastAsia="Times New Roman" w:hAnsi="Times New Roman" w:cs="Times New Roman"/>
          <w:sz w:val="24"/>
          <w:szCs w:val="24"/>
        </w:rPr>
        <w:t>(1), 21-39.</w:t>
      </w:r>
    </w:p>
    <w:p w:rsidR="004B1A5E" w:rsidRPr="00661346" w:rsidRDefault="004B1A5E" w:rsidP="00661346">
      <w:pPr>
        <w:tabs>
          <w:tab w:val="left" w:pos="3885"/>
        </w:tabs>
        <w:spacing w:line="480" w:lineRule="auto"/>
        <w:rPr>
          <w:rFonts w:ascii="Times New Roman" w:hAnsi="Times New Roman" w:cs="Times New Roman"/>
          <w:sz w:val="24"/>
          <w:szCs w:val="24"/>
        </w:rPr>
      </w:pPr>
    </w:p>
    <w:p w:rsidR="007A07BC" w:rsidRPr="00661346" w:rsidRDefault="007A07BC" w:rsidP="00661346">
      <w:pPr>
        <w:tabs>
          <w:tab w:val="left" w:pos="3885"/>
        </w:tabs>
        <w:spacing w:line="480" w:lineRule="auto"/>
        <w:jc w:val="center"/>
        <w:rPr>
          <w:rFonts w:ascii="Times New Roman" w:hAnsi="Times New Roman" w:cs="Times New Roman"/>
          <w:sz w:val="24"/>
          <w:szCs w:val="24"/>
        </w:rPr>
      </w:pPr>
    </w:p>
    <w:sectPr w:rsidR="007A07BC" w:rsidRPr="00661346" w:rsidSect="002C0D11">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A4E" w:rsidRDefault="00F04A4E" w:rsidP="00A529E3">
      <w:pPr>
        <w:spacing w:after="0" w:line="240" w:lineRule="auto"/>
      </w:pPr>
      <w:r>
        <w:separator/>
      </w:r>
    </w:p>
  </w:endnote>
  <w:endnote w:type="continuationSeparator" w:id="0">
    <w:p w:rsidR="00F04A4E" w:rsidRDefault="00F04A4E" w:rsidP="00A52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692181"/>
      <w:docPartObj>
        <w:docPartGallery w:val="Page Numbers (Bottom of Page)"/>
        <w:docPartUnique/>
      </w:docPartObj>
    </w:sdtPr>
    <w:sdtEndPr>
      <w:rPr>
        <w:noProof/>
      </w:rPr>
    </w:sdtEndPr>
    <w:sdtContent>
      <w:p w:rsidR="00A529E3" w:rsidRDefault="00F600E0" w:rsidP="00F600E0">
        <w:pPr>
          <w:pStyle w:val="Footer"/>
          <w:tabs>
            <w:tab w:val="left" w:pos="5910"/>
          </w:tabs>
        </w:pPr>
        <w:r>
          <w:tab/>
        </w:r>
        <w:r>
          <w:tab/>
        </w:r>
        <w:r>
          <w:tab/>
        </w:r>
        <w:r w:rsidR="00A529E3">
          <w:fldChar w:fldCharType="begin"/>
        </w:r>
        <w:r w:rsidR="00A529E3">
          <w:instrText xml:space="preserve"> PAGE   \* MERGEFORMAT </w:instrText>
        </w:r>
        <w:r w:rsidR="00A529E3">
          <w:fldChar w:fldCharType="separate"/>
        </w:r>
        <w:r w:rsidR="005734F8">
          <w:rPr>
            <w:noProof/>
          </w:rPr>
          <w:t>2</w:t>
        </w:r>
        <w:r w:rsidR="00A529E3">
          <w:rPr>
            <w:noProof/>
          </w:rPr>
          <w:fldChar w:fldCharType="end"/>
        </w:r>
      </w:p>
    </w:sdtContent>
  </w:sdt>
  <w:p w:rsidR="00A529E3" w:rsidRDefault="00A529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A4E" w:rsidRDefault="00F04A4E" w:rsidP="00A529E3">
      <w:pPr>
        <w:spacing w:after="0" w:line="240" w:lineRule="auto"/>
      </w:pPr>
      <w:r>
        <w:separator/>
      </w:r>
    </w:p>
  </w:footnote>
  <w:footnote w:type="continuationSeparator" w:id="0">
    <w:p w:rsidR="00F04A4E" w:rsidRDefault="00F04A4E" w:rsidP="00A52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928956"/>
      <w:docPartObj>
        <w:docPartGallery w:val="Page Numbers (Top of Page)"/>
        <w:docPartUnique/>
      </w:docPartObj>
    </w:sdtPr>
    <w:sdtEndPr>
      <w:rPr>
        <w:noProof/>
      </w:rPr>
    </w:sdtEndPr>
    <w:sdtContent>
      <w:p w:rsidR="002C0D11" w:rsidRDefault="002C0D11">
        <w:pPr>
          <w:pStyle w:val="Header"/>
          <w:jc w:val="right"/>
        </w:pPr>
        <w:r>
          <w:rPr>
            <w:rFonts w:ascii="Times New Roman" w:hAnsi="Times New Roman" w:cs="Times New Roman"/>
            <w:sz w:val="24"/>
            <w:szCs w:val="24"/>
          </w:rPr>
          <w:t xml:space="preserve">CODE-SWITCHING                                                                                                                       </w:t>
        </w:r>
        <w:r>
          <w:fldChar w:fldCharType="begin"/>
        </w:r>
        <w:r>
          <w:instrText xml:space="preserve"> PAGE   \* MERGEFORMAT </w:instrText>
        </w:r>
        <w:r>
          <w:fldChar w:fldCharType="separate"/>
        </w:r>
        <w:r w:rsidR="005734F8">
          <w:rPr>
            <w:noProof/>
          </w:rPr>
          <w:t>2</w:t>
        </w:r>
        <w:r>
          <w:rPr>
            <w:noProof/>
          </w:rPr>
          <w:fldChar w:fldCharType="end"/>
        </w:r>
      </w:p>
    </w:sdtContent>
  </w:sdt>
  <w:p w:rsidR="00A529E3" w:rsidRPr="002C0D11" w:rsidRDefault="00A529E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D11" w:rsidRDefault="002C0D11" w:rsidP="002C0D11">
    <w:pPr>
      <w:pStyle w:val="Header"/>
    </w:pPr>
    <w:r>
      <w:rPr>
        <w:rFonts w:ascii="Times New Roman" w:hAnsi="Times New Roman" w:cs="Times New Roman"/>
        <w:sz w:val="24"/>
        <w:szCs w:val="24"/>
      </w:rPr>
      <w:t xml:space="preserve">Running head: </w:t>
    </w:r>
    <w:r w:rsidRPr="002C0D11">
      <w:rPr>
        <w:rFonts w:ascii="Times New Roman" w:hAnsi="Times New Roman" w:cs="Times New Roman"/>
        <w:sz w:val="24"/>
        <w:szCs w:val="24"/>
      </w:rPr>
      <w:t xml:space="preserve">CODE-SWITCHING </w:t>
    </w:r>
    <w:sdt>
      <w:sdtPr>
        <w:id w:val="-80662729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734F8">
          <w:rPr>
            <w:noProof/>
          </w:rPr>
          <w:t>1</w:t>
        </w:r>
        <w:r>
          <w:rPr>
            <w:noProof/>
          </w:rPr>
          <w:fldChar w:fldCharType="end"/>
        </w:r>
      </w:sdtContent>
    </w:sdt>
  </w:p>
  <w:p w:rsidR="002C0D11" w:rsidRDefault="002C0D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9E3"/>
    <w:rsid w:val="000561C5"/>
    <w:rsid w:val="000A23C8"/>
    <w:rsid w:val="000D532B"/>
    <w:rsid w:val="000E3FF1"/>
    <w:rsid w:val="00135E48"/>
    <w:rsid w:val="00170EAD"/>
    <w:rsid w:val="001753D0"/>
    <w:rsid w:val="001E5712"/>
    <w:rsid w:val="001E7409"/>
    <w:rsid w:val="0022279A"/>
    <w:rsid w:val="0024405C"/>
    <w:rsid w:val="00291DA1"/>
    <w:rsid w:val="00296B41"/>
    <w:rsid w:val="002C0D11"/>
    <w:rsid w:val="002E50EB"/>
    <w:rsid w:val="003405CF"/>
    <w:rsid w:val="003456BA"/>
    <w:rsid w:val="00351E6A"/>
    <w:rsid w:val="0037374D"/>
    <w:rsid w:val="0038543E"/>
    <w:rsid w:val="00415767"/>
    <w:rsid w:val="00474F8A"/>
    <w:rsid w:val="00484803"/>
    <w:rsid w:val="004B1A5E"/>
    <w:rsid w:val="00503300"/>
    <w:rsid w:val="005572D8"/>
    <w:rsid w:val="00563662"/>
    <w:rsid w:val="005734F8"/>
    <w:rsid w:val="005856A7"/>
    <w:rsid w:val="005B44EF"/>
    <w:rsid w:val="005E75E9"/>
    <w:rsid w:val="00602119"/>
    <w:rsid w:val="00661346"/>
    <w:rsid w:val="006A5E9F"/>
    <w:rsid w:val="0072619C"/>
    <w:rsid w:val="00732945"/>
    <w:rsid w:val="007409CC"/>
    <w:rsid w:val="007A07BC"/>
    <w:rsid w:val="007E5D13"/>
    <w:rsid w:val="0091776D"/>
    <w:rsid w:val="00957BF1"/>
    <w:rsid w:val="009C5A79"/>
    <w:rsid w:val="00A529E3"/>
    <w:rsid w:val="00A81C7D"/>
    <w:rsid w:val="00A94F76"/>
    <w:rsid w:val="00B048D8"/>
    <w:rsid w:val="00B43FDF"/>
    <w:rsid w:val="00C415B2"/>
    <w:rsid w:val="00DC7E31"/>
    <w:rsid w:val="00DF5BB5"/>
    <w:rsid w:val="00EC46AA"/>
    <w:rsid w:val="00ED0A5A"/>
    <w:rsid w:val="00F04A4E"/>
    <w:rsid w:val="00F152E7"/>
    <w:rsid w:val="00F47FAF"/>
    <w:rsid w:val="00F600E0"/>
    <w:rsid w:val="00FC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246D"/>
  <w15:chartTrackingRefBased/>
  <w15:docId w15:val="{B8DC3ACB-CF9C-4B9E-8F3C-595BAACA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9E3"/>
  </w:style>
  <w:style w:type="paragraph" w:styleId="Footer">
    <w:name w:val="footer"/>
    <w:basedOn w:val="Normal"/>
    <w:link w:val="FooterChar"/>
    <w:uiPriority w:val="99"/>
    <w:unhideWhenUsed/>
    <w:rsid w:val="00A52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lewiskirimi</dc:creator>
  <cp:keywords/>
  <dc:description/>
  <cp:lastModifiedBy>Hon. KEN</cp:lastModifiedBy>
  <cp:revision>39</cp:revision>
  <dcterms:created xsi:type="dcterms:W3CDTF">2018-11-22T08:30:00Z</dcterms:created>
  <dcterms:modified xsi:type="dcterms:W3CDTF">2018-11-23T21:39:00Z</dcterms:modified>
</cp:coreProperties>
</file>